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90" w:rsidRPr="00B23AD7" w:rsidRDefault="00350091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500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="00273890" w:rsidRPr="00B23A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Основные правила русского литературного произношения </w:t>
      </w:r>
    </w:p>
    <w:p w:rsidR="00273890" w:rsidRDefault="00273890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52D7B10" wp14:editId="7CD6FAC9">
            <wp:extent cx="4745990" cy="590550"/>
            <wp:effectExtent l="0" t="0" r="0" b="0"/>
            <wp:docPr id="1" name="Рисунок 1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593" cy="5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091" w:rsidRPr="00273890" w:rsidRDefault="00273890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//evartist.narod.ru/</w:t>
      </w:r>
    </w:p>
    <w:p w:rsidR="00350091" w:rsidRPr="00273890" w:rsidRDefault="00350091" w:rsidP="00273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38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правильного литературного произношения изучает особая лингвистическая дисциплина – </w:t>
      </w:r>
      <w:r w:rsidRPr="00B23AD7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орфоэпия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греческого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orthos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правильный и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epos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речь). Владение нормами литературного произношения, умение выразительно и правильно оформить звучащую речь постепенно осознается многими как насущная общественная необходимость.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Отступление от норм и рекомендаций русского литературного произношения расценивается как признак недостаточной речевой и общей культуры, что снижает авторитет выступающего, распыляет внимание слушателей. От правильного, адекватного восприятия публичного выступления отвлекают областные особенности произношения, неверно поставленное ударение, «сниженная» разговорно-бытовая интонация, непродуманное 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паузирование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собственным произношением, над повышением произносительной культуры требует от человека определенных знаний в области орфоэпии. Поскольку произношение в значительной мере является автоматизированной стороной речи, то сам себя человек «слышит» хуже, чем других, контролирует свое произношение недостаточно или вообще не контролирует, некритичен в оценке собственного произношения, болезненно воспринимает замечания в этой области. Правила и рекомендации по орфоэпии, отраженные в пособиях, словарях и справочниках, представляются ему излишне категоричными, отличающимися от привычной речевой практики, а распространенные орфоэпические ошибки, наоборот, – весьма безобидными.</w:t>
      </w:r>
    </w:p>
    <w:p w:rsidR="00B23AD7" w:rsidRDefault="00B23AD7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з_03"/>
      <w:bookmarkEnd w:id="0"/>
    </w:p>
    <w:p w:rsidR="00350091" w:rsidRPr="00B23AD7" w:rsidRDefault="00350091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Произношение отдельных грамматических форм</w:t>
      </w:r>
      <w:bookmarkStart w:id="1" w:name="_GoBack"/>
      <w:bookmarkEnd w:id="1"/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Некоторые грамматические формы глаголов, существительных, прилагательных характеризуются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особыми правилами произношения звуков в суффиксах и окончаниях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В глаголах с частицей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ся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неопределенной форме и в третьем лице единственного и множественного числа на стыке окончания и частицы произносится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[ц]: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встретиться, встретится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встре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ти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vertAlign w:val="superscript"/>
          <w:lang w:eastAsia="ru-RU"/>
        </w:rPr>
        <w:t>т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ць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отметиться, отметится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отме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ти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vertAlign w:val="superscript"/>
          <w:lang w:eastAsia="ru-RU"/>
        </w:rPr>
        <w:t>т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ць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отмечаться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отмеча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vertAlign w:val="superscript"/>
          <w:lang w:eastAsia="ru-RU"/>
        </w:rPr>
        <w:t>т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ць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прощаться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проща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vertAlign w:val="superscript"/>
          <w:lang w:eastAsia="ru-RU"/>
        </w:rPr>
        <w:t>т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ць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].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повелительного наклонения на месте сочетания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ться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звучат два мягких звука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т’с’ь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]: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отметься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отме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́[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т’с’ь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 встреться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ветре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т’с’ь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].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окончаниях родительного падежа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форм мужского и среднего рода прилагательных, числительных, местоимений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-ого/-его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месте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произносится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[в</w:t>
      </w:r>
      <w:proofErr w:type="gram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]: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большого</w:t>
      </w:r>
      <w:proofErr w:type="gram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дома (озера)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большо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вь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синего флага (моря)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си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не[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вь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].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же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правило распространяется на слова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сегодня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се[в]о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дня,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ито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[в]о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B23AD7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Примечание.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фамилиях, оканчивающихся на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аго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Шембин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аго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Жив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аго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произносится звук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[г].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Графические сокращения</w:t>
      </w: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встречающиеся в тексте, например,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инициалы при фамилии,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также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сокращения типа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л (литр), м (метр), кг (килограмм), га (гектар), п/я («почтовый ящик»), т.д. (так далее), с (страница)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 </w:t>
      </w: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чтении «расшифровываются»,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т.е. «развертываются» в полные слова. Графические сокращения существуют лишь в письменной речи только для зрительного восприятия, и буквальное их прочтение воспринимается или как речевая ошибка, или как ирония, уместная лишь в особых ситуациях.</w:t>
      </w:r>
    </w:p>
    <w:p w:rsidR="00350091" w:rsidRPr="00B23AD7" w:rsidRDefault="00350091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91" w:rsidRPr="00B23AD7" w:rsidRDefault="00350091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з_04"/>
      <w:bookmarkEnd w:id="2"/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произношения русских имен и отчеств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обстановке официального, делового общения между людьми, особенно в работе педагога, переводчика, редактора, юриста, бизнесмена, служащего государственных или коммерческих структур возникает необходимость в обращении по имени и отчеству. Многие русские имена и отчества имеют варианты произношения, которые желательно учитывать в той или иной ситуации общения. Так, при знакомстве, при первом представлении человека рекомендуется отчетливое, ясное, близкое к написанию произношение.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других случаях допустимы неполные, стяженные формы произношения имен и отчеств, которые исторически сложились в практике литературной устной речи.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Отчества, образованные от мужских имен на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ий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Василий, Анатолий, Аркадий, Григорий, Юрий, Евгений, Валерий, Геннадий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оканчиваются на сочетания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евна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предшествующим им разделительным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Василь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евич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Василь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евна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Григорь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евич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Григорь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евна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произношении женских отчеств эти сочетания отчетливо сохраняются: 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Василь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евна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Анатоль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евна</w:t>
      </w:r>
      <w:r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Григорь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евна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мужских отчествах допускаются полный и стяженные варианты: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Васи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[л’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val="en-US" w:eastAsia="ru-RU"/>
        </w:rPr>
        <w:t>j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ьв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’]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Васи[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л’ич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Анато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[л’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val="en-US" w:eastAsia="ru-RU"/>
        </w:rPr>
        <w:t>j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ьв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’]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Анато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л’ич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],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Григо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[р’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val="en-US" w:eastAsia="ru-RU"/>
        </w:rPr>
        <w:t>j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ьв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’]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Григо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р’ич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Отчества, образованные от мужских имен на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-ей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-ай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Алексей, Андрей, Корней, Матвей, Сергей, Николай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оканчиваются на сочетания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еевна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аевна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Алекс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еевич,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Алекс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еевна,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Никол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аевич,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Никол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аевна.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их произношении литературная норма допускает как полный, так и стяженный варианты: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Алексе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Алексе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[и]ч,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Алексе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Алек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с’е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Серге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Серге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[и]ч,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Серге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Сер[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г’е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Корне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Корне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[и]ч,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Корне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Кор[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н’е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Никола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Никола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[и]ч,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Никола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евна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Никола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вн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]а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:rsidR="00350091" w:rsidRPr="00B23AD7" w:rsidRDefault="00B23AD7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C1AFDE7" wp14:editId="228B42B6">
            <wp:simplePos x="0" y="0"/>
            <wp:positionH relativeFrom="column">
              <wp:posOffset>3452495</wp:posOffset>
            </wp:positionH>
            <wp:positionV relativeFrom="paragraph">
              <wp:posOffset>701675</wp:posOffset>
            </wp:positionV>
            <wp:extent cx="2227580" cy="1316355"/>
            <wp:effectExtent l="76200" t="133350" r="77470" b="131445"/>
            <wp:wrapThrough wrapText="bothSides">
              <wp:wrapPolygon edited="0">
                <wp:start x="-400" y="-201"/>
                <wp:lineTo x="-475" y="10189"/>
                <wp:lineTo x="-202" y="20201"/>
                <wp:lineTo x="19032" y="21688"/>
                <wp:lineTo x="19216" y="21654"/>
                <wp:lineTo x="20705" y="21694"/>
                <wp:lineTo x="20889" y="21660"/>
                <wp:lineTo x="21807" y="21491"/>
                <wp:lineTo x="21929" y="6061"/>
                <wp:lineTo x="21389" y="-2330"/>
                <wp:lineTo x="14678" y="-2665"/>
                <wp:lineTo x="1803" y="-607"/>
                <wp:lineTo x="-400" y="-201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03">
                      <a:off x="0" y="0"/>
                      <a:ext cx="222758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091"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350091"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Мужские отчества, оканчивающиеся на безударное сочетание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ович</w:t>
      </w:r>
      <w:proofErr w:type="spellEnd"/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могут произноситься как в полной, так и в стяженной 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форме: 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eastAsia="ru-RU"/>
        </w:rPr>
        <w:t>Анто</w:t>
      </w:r>
      <w:proofErr w:type="spellEnd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val="vi-VN" w:eastAsia="ru-RU"/>
        </w:rPr>
        <w:t>́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eastAsia="ru-RU"/>
        </w:rPr>
        <w:t>нович</w:t>
      </w:r>
      <w:proofErr w:type="spellEnd"/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Анто</w:t>
      </w:r>
      <w:proofErr w:type="spellEnd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val="vi-VN" w:eastAsia="ru-RU"/>
        </w:rPr>
        <w:t>́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н[ы]ч,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eastAsia="ru-RU"/>
        </w:rPr>
        <w:t>Алекса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val="vi-VN" w:eastAsia="ru-RU"/>
        </w:rPr>
        <w:t>́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eastAsia="ru-RU"/>
        </w:rPr>
        <w:t>ндрович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Алекса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val="vi-VN" w:eastAsia="ru-RU"/>
        </w:rPr>
        <w:t>́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ндр</w:t>
      </w:r>
      <w:proofErr w:type="spellEnd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[ы]ч,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eastAsia="ru-RU"/>
        </w:rPr>
        <w:t>Ива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val="vi-VN" w:eastAsia="ru-RU"/>
        </w:rPr>
        <w:t>́</w:t>
      </w:r>
      <w:proofErr w:type="spellStart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9900FF"/>
          <w:sz w:val="28"/>
          <w:szCs w:val="28"/>
          <w:lang w:eastAsia="ru-RU"/>
        </w:rPr>
        <w:t>нович</w:t>
      </w:r>
      <w:proofErr w:type="spellEnd"/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Ива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val="vi-VN" w:eastAsia="ru-RU"/>
        </w:rPr>
        <w:t>́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н[ы]ч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 </w:t>
      </w:r>
      <w:r w:rsidR="00350091"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женских отчествах, оканчивающихся на безударное сочетание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-овна,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рекомендуется полное произношение: </w:t>
      </w:r>
      <w:proofErr w:type="gramStart"/>
      <w:r w:rsidR="00350091"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Александр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овна,</w:t>
      </w:r>
      <w:r w:rsidR="00350091"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Борис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овна</w:t>
      </w:r>
      <w:proofErr w:type="gramEnd"/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,</w:t>
      </w:r>
      <w:r w:rsidR="00350091"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Кирилл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овна,</w:t>
      </w:r>
      <w:r w:rsidR="00350091"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Виктор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овна,</w:t>
      </w:r>
      <w:r w:rsidR="00350091" w:rsidRPr="00B23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Олег</w:t>
      </w:r>
      <w:r w:rsidR="00350091"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овна</w:t>
      </w:r>
      <w:r w:rsidR="00350091"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Если отчество начинается на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ванович,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гнатьевич,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саевич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то в произнесении с именем, оканчивающимся на твердый согласный, и переходит в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[ы]: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Павел Иванович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Павел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[ы]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ванович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,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Александр Исаевич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Александр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[ы]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саевич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Обычно не произносится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женских отчествах от имен, оканчивающихся на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Ива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[н:]на,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Анто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[н:]а,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Ефи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мн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]а, Макси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мн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66"/>
          <w:sz w:val="28"/>
          <w:szCs w:val="28"/>
          <w:lang w:eastAsia="ru-RU"/>
        </w:rPr>
        <w:t>]а.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Не произносится безударное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ов</w:t>
      </w:r>
      <w:proofErr w:type="spellEnd"/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женских отчествах от имен, оканчивающихся на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Вячесла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вн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]а,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Станисла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вн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]а.</w:t>
      </w:r>
    </w:p>
    <w:p w:rsidR="00350091" w:rsidRPr="00B23AD7" w:rsidRDefault="00350091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0091" w:rsidRPr="00B23AD7" w:rsidRDefault="00350091" w:rsidP="00273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з_05"/>
      <w:bookmarkEnd w:id="3"/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Произношение заимствованных слов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Часть заимствованной лексики в составе русского языка имеет некоторые орфоэпические особенности, которые закреплены литературной нормой.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 некоторых словах иноязычного происхождения на месте безударного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произносится звук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[о]: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ада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жио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, боа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бомо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нд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бонто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н,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кака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о,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ра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дио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, три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о.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Кроме этого, возможно стилистическое колебание в тексте высокого стиля; сохранение безударного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[о]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иноязычных по происхождению словах – одно из средств привлечения к ним внимания, средств их выделения. Произношение слов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eastAsia="ru-RU"/>
        </w:rPr>
        <w:t>ноктюрн, сонет, поэтический, поэт, поэзия, досье, вето, кредо, фойе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 с безударным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[о]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факультативно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Иноязычные имена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Морис Торез, Шопен, Вольтер, Роден, Доде,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Бодлер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CC"/>
          <w:sz w:val="28"/>
          <w:szCs w:val="28"/>
          <w:lang w:eastAsia="ru-RU"/>
        </w:rPr>
        <w:t>, Флобер, Золя, Оноре де Бальзак, Сакраменто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 также сохраняют безударное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[о]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вариант литературного произношения.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заимствованных словах в литературном произношении после гласных и в начале слова звучит достаточно отчетливо безударное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[э]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CC0099"/>
          <w:sz w:val="28"/>
          <w:szCs w:val="28"/>
          <w:lang w:eastAsia="ru-RU"/>
        </w:rPr>
        <w:t>дуэлянт, муэдзин, поэтический, эгида, эволюция, экзальтация, экзотика, эквивалент, эклектизм, экономика, экран, экспансия, эксперт, эксперимент, экспонат, экстаз, эксцесс, элемент, элита, эмбарго, эмигрант, эмиссия, эмир, энергия, энтузиазм, энциклопедия, эпиграф, эпизод, эпилог, эпоха, эффект, эффективный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350091" w:rsidRPr="00B23AD7" w:rsidRDefault="00350091" w:rsidP="002738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 устной публичной речи определенные трудности вызывает произнесение в заимствованных словах твердого или мягкого согласного перед буквой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в словах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темп, бассейн, музей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большинстве таких случаев произносится мягкий согласный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академия, бассейн, берет, бежевый, брюнет, вексель, вензель, дебют, девиз, декламация, декларация, депеша, инцидент, комплимент, компетентный, корректный, музей, патент, паштет, Одесса, тенор, термин, фанера, шинель;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темп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произносится с твердым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других словах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перед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произносится твердый согласный: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 xml:space="preserve">адепт, аутодафе, бизнес, вестерн, вундеркинд, галифе, гантель, гротеск, декольте, дельта, денди, дерби, де-факто, де-юре, 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lastRenderedPageBreak/>
        <w:t>диспансер, идентичный, интернат, интернационал, интернировать, карате, каре, кафе, кашне, кодеин, кодекс, компьютер, кортеж, коттедж, кронштейн, мартен, миллиардер, модель, модерн,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морзе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, отель, партер, патетика, полонез, портмоне, поэтесса, резюме, рейтинг, реноме, супермен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 Некоторые из этих слов известны у нас не менее полутораста лет, но не обнаруживают тенденции к смягчению согласного.</w:t>
      </w:r>
    </w:p>
    <w:p w:rsidR="00350091" w:rsidRPr="00B23AD7" w:rsidRDefault="00350091" w:rsidP="003D2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заимствованных словах, начинающихся с приставки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де-,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гласными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дез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также в первой части сложных слов, начинающихся с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общей тенденции к смягчению наблюдаются колебания в произношении мягкого и твердого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например: </w:t>
      </w:r>
      <w:r w:rsidR="003D2064"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 xml:space="preserve">девальвация, 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деидеологизация, демилитаризация,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деполитизация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, дестабилизация, деформация, дезинформация, дезодорант, дезорганизация, неоглобализм, неоколониализм, неореализм, неофашизм.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Твердое произнесение согласных перед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рекомендуется в иноязычных собственных именах: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Белла, Бизе, Вольтер: Декарт, Доде, Жорес, Кармен, Мери, Пастер, Роден, Флобер, Шопен, Аполлинер,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Фернандель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 [дэ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val="vi-VN" w:eastAsia="ru-RU"/>
        </w:rPr>
        <w:t>́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], Картер, Ионеско,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Минелли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, Ванесса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Редгрейв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0033CC"/>
          <w:sz w:val="28"/>
          <w:szCs w:val="28"/>
          <w:lang w:eastAsia="ru-RU"/>
        </w:rPr>
        <w:t>, Сталлоне</w:t>
      </w:r>
      <w:r w:rsidRPr="00B23A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В заимствованных словах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двумя (и более)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нередко один из согласных произносится мягко, а другой сохраняет твердость перед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бретелька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ретэ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ге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val="vi-VN" w:eastAsia="ru-RU"/>
        </w:rPr>
        <w:t>́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незис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 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генэ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реле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рэле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генетика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генэ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кафетерий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фетэ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пенсне [</w:t>
      </w:r>
      <w:proofErr w:type="spellStart"/>
      <w:proofErr w:type="gram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пе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pacing w:val="6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нэ</w:t>
      </w:r>
      <w:proofErr w:type="spellEnd"/>
      <w:proofErr w:type="gram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реноме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ре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pacing w:val="6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мэ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секретер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се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pacing w:val="6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ре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pacing w:val="6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тэ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], этногенез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генэ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990099"/>
          <w:sz w:val="28"/>
          <w:szCs w:val="28"/>
          <w:lang w:eastAsia="ru-RU"/>
        </w:rPr>
        <w:t>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350091" w:rsidRPr="00B23AD7" w:rsidRDefault="00350091" w:rsidP="0027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сравнительно немногих иноязычных по происхождению словах наблюдаются колебания в произношении согласного перед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например: при нормативном произношении твердого согласного перед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словах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бизнесмен [</w:t>
      </w:r>
      <w:proofErr w:type="spellStart"/>
      <w:proofErr w:type="gram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нэ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pacing w:val="60"/>
          <w:sz w:val="28"/>
          <w:szCs w:val="28"/>
          <w:lang w:eastAsia="ru-RU"/>
        </w:rPr>
        <w:t>;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мэ</w:t>
      </w:r>
      <w:proofErr w:type="spellEnd"/>
      <w:proofErr w:type="gram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], аннексия [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нэ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lang w:eastAsia="ru-RU"/>
        </w:rPr>
        <w:t>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допустимо произношение с мягким согласным; в словах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lang w:eastAsia="ru-RU"/>
        </w:rPr>
        <w:t>декан, претензия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нормой является мягкое произношение, но допускается и твердое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[дэ]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[тэ];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слове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8000"/>
          <w:sz w:val="28"/>
          <w:szCs w:val="28"/>
          <w:lang w:eastAsia="ru-RU"/>
        </w:rPr>
        <w:t>сессия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варианты твердого и мягкого произношения равноправны.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Ненормативным является смягчение согласных перед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профессиональной речи представителей технической интеллигенции в словах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лазер, компьютер,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также в просторечном произношении слов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FF6600"/>
          <w:sz w:val="28"/>
          <w:szCs w:val="28"/>
          <w:lang w:eastAsia="ru-RU"/>
        </w:rPr>
        <w:t>бизнес, бутерброд, интенсивный, интервал.</w:t>
      </w:r>
    </w:p>
    <w:p w:rsidR="00E757C3" w:rsidRPr="00B23AD7" w:rsidRDefault="00350091" w:rsidP="00E75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Стилистические колебания в произношении твердого и мягкого согласного перед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наблюдаются также в некоторых иноязычных именах собственных: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CC0099"/>
          <w:sz w:val="28"/>
          <w:szCs w:val="28"/>
          <w:lang w:eastAsia="ru-RU"/>
        </w:rPr>
        <w:t>Берта, «Декамерон», Рейган.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99"/>
          <w:sz w:val="28"/>
          <w:szCs w:val="28"/>
          <w:lang w:eastAsia="ru-RU"/>
        </w:rPr>
        <w:t>Мейджор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99"/>
          <w:sz w:val="28"/>
          <w:szCs w:val="28"/>
          <w:lang w:eastAsia="ru-RU"/>
        </w:rPr>
        <w:t>, </w:t>
      </w:r>
      <w:proofErr w:type="spellStart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99"/>
          <w:sz w:val="28"/>
          <w:szCs w:val="28"/>
          <w:lang w:eastAsia="ru-RU"/>
        </w:rPr>
        <w:t>Крамер</w:t>
      </w:r>
      <w:proofErr w:type="spellEnd"/>
      <w:r w:rsidRPr="00B23AD7">
        <w:rPr>
          <w:rFonts w:ascii="Times New Roman" w:eastAsia="Times New Roman" w:hAnsi="Times New Roman" w:cs="Times New Roman"/>
          <w:b/>
          <w:bCs/>
          <w:i/>
          <w:iCs/>
          <w:color w:val="CC0099"/>
          <w:sz w:val="28"/>
          <w:szCs w:val="28"/>
          <w:lang w:eastAsia="ru-RU"/>
        </w:rPr>
        <w:t>, Грегори Пек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350091" w:rsidRPr="00B23AD7" w:rsidRDefault="00350091" w:rsidP="00E75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Твердый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[ш]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произносится в словах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парашют, брошюра.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слове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жюри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произносится мягкий шипящий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[ж’].</w:t>
      </w:r>
      <w:r w:rsidRPr="00B2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 произносятся имена </w:t>
      </w:r>
      <w:r w:rsidRPr="00B23AD7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Жюльен, Жюль.</w:t>
      </w:r>
    </w:p>
    <w:p w:rsidR="00D11EC4" w:rsidRPr="00273890" w:rsidRDefault="00D11EC4" w:rsidP="002910EF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D11EC4" w:rsidRPr="00273890" w:rsidSect="00953AEB">
      <w:footerReference w:type="default" r:id="rId8"/>
      <w:pgSz w:w="11906" w:h="16838"/>
      <w:pgMar w:top="567" w:right="567" w:bottom="1134" w:left="1701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9F" w:rsidRDefault="006B379F" w:rsidP="008B6FFD">
      <w:pPr>
        <w:spacing w:after="0" w:line="240" w:lineRule="auto"/>
      </w:pPr>
      <w:r>
        <w:separator/>
      </w:r>
    </w:p>
  </w:endnote>
  <w:endnote w:type="continuationSeparator" w:id="0">
    <w:p w:rsidR="006B379F" w:rsidRDefault="006B379F" w:rsidP="008B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EB" w:rsidRDefault="00953AEB">
    <w:pPr>
      <w:pStyle w:val="a9"/>
      <w:jc w:val="center"/>
    </w:pPr>
  </w:p>
  <w:p w:rsidR="008B6FFD" w:rsidRDefault="008B6F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9F" w:rsidRDefault="006B379F" w:rsidP="008B6FFD">
      <w:pPr>
        <w:spacing w:after="0" w:line="240" w:lineRule="auto"/>
      </w:pPr>
      <w:r>
        <w:separator/>
      </w:r>
    </w:p>
  </w:footnote>
  <w:footnote w:type="continuationSeparator" w:id="0">
    <w:p w:rsidR="006B379F" w:rsidRDefault="006B379F" w:rsidP="008B6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F3"/>
    <w:rsid w:val="000F7FA7"/>
    <w:rsid w:val="001E0028"/>
    <w:rsid w:val="00273890"/>
    <w:rsid w:val="002910EF"/>
    <w:rsid w:val="00350091"/>
    <w:rsid w:val="00391BF3"/>
    <w:rsid w:val="003D2064"/>
    <w:rsid w:val="006502A3"/>
    <w:rsid w:val="006B379F"/>
    <w:rsid w:val="007208DC"/>
    <w:rsid w:val="008B6FFD"/>
    <w:rsid w:val="00953AEB"/>
    <w:rsid w:val="00B23AD7"/>
    <w:rsid w:val="00D11EC4"/>
    <w:rsid w:val="00E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13F2-70DC-4898-A77E-1628B018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0091"/>
  </w:style>
  <w:style w:type="character" w:styleId="a3">
    <w:name w:val="Hyperlink"/>
    <w:basedOn w:val="a0"/>
    <w:uiPriority w:val="99"/>
    <w:semiHidden/>
    <w:unhideWhenUsed/>
    <w:rsid w:val="003500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0091"/>
    <w:rPr>
      <w:color w:val="800080"/>
      <w:u w:val="single"/>
    </w:rPr>
  </w:style>
  <w:style w:type="character" w:customStyle="1" w:styleId="spelle">
    <w:name w:val="spelle"/>
    <w:basedOn w:val="a0"/>
    <w:rsid w:val="00350091"/>
  </w:style>
  <w:style w:type="character" w:customStyle="1" w:styleId="grame">
    <w:name w:val="grame"/>
    <w:basedOn w:val="a0"/>
    <w:rsid w:val="00350091"/>
  </w:style>
  <w:style w:type="paragraph" w:styleId="a5">
    <w:name w:val="Balloon Text"/>
    <w:basedOn w:val="a"/>
    <w:link w:val="a6"/>
    <w:uiPriority w:val="99"/>
    <w:semiHidden/>
    <w:unhideWhenUsed/>
    <w:rsid w:val="0027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8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6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FFD"/>
  </w:style>
  <w:style w:type="paragraph" w:styleId="a9">
    <w:name w:val="footer"/>
    <w:basedOn w:val="a"/>
    <w:link w:val="aa"/>
    <w:uiPriority w:val="99"/>
    <w:unhideWhenUsed/>
    <w:rsid w:val="008B6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12</cp:revision>
  <dcterms:created xsi:type="dcterms:W3CDTF">2018-01-29T07:07:00Z</dcterms:created>
  <dcterms:modified xsi:type="dcterms:W3CDTF">2021-01-11T08:52:00Z</dcterms:modified>
</cp:coreProperties>
</file>